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36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Дополнительное образование для каждого: от проб до профессионального самоопределения</w:t>
      </w:r>
    </w:p>
    <w:p w:rsidR="00000000" w:rsidDel="00000000" w:rsidP="00000000" w:rsidRDefault="00000000" w:rsidRPr="00000000">
      <w:pPr>
        <w:pBdr/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реализации национального проекта «Образование» в 2019 году на базе МОУ «Темповская СОШ Ртищевского района Саратовской области» открылся центр образования цифрового и гуманитарного профилей «Точка роста». </w:t>
      </w:r>
    </w:p>
    <w:p w:rsidR="00000000" w:rsidDel="00000000" w:rsidP="00000000" w:rsidRDefault="00000000" w:rsidRPr="00000000">
      <w:pPr>
        <w:pBdr/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центра образования цифрового и гуманитарного профилей «Точка роста» направлена на развитие и реализацию основных и дополнительных общеобразовательных программ цифрового, естественнонаучного и гуманитарного профилей.</w:t>
      </w:r>
    </w:p>
    <w:p w:rsidR="00000000" w:rsidDel="00000000" w:rsidP="00000000" w:rsidRDefault="00000000" w:rsidRPr="00000000">
      <w:pPr>
        <w:pBdr/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целей осуществлялось посредством решения задач,  а именно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охват своей деятельностью 100% обучающихся по предметным областям «Технология», «Информатика» и «Основы безопасности жизнедеятельности», и не менее 70% охвата обучающихся во внеурочное время.</w:t>
      </w:r>
    </w:p>
    <w:p w:rsidR="00000000" w:rsidDel="00000000" w:rsidP="00000000" w:rsidRDefault="00000000" w:rsidRPr="00000000">
      <w:pPr>
        <w:pBdr/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Всего работой центра «Точка роста» на базе МОУ «Темповская СОШ» было охвачено программами дополнительного образования 243 ребенка. Из них обучающиеся Темповской школы – 102 человека, обучающиеся Ртищевской, Компрессорной школ и школы с. Правда -141 человек.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 октября прошли первые занятия в кружках центра "Точка роста". Ребятам представилась возможность познать азы шахматной игры, поработать на компьютерах с 3D-моделированием и попробовать себя в роли инженеров-конструкторов.</w:t>
      </w:r>
    </w:p>
    <w:p w:rsidR="00000000" w:rsidDel="00000000" w:rsidP="00000000" w:rsidRDefault="00000000" w:rsidRPr="00000000">
      <w:pPr>
        <w:pBdr/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Огромным преимуществом работы центра стало то, что дети изучали предметы как «Технология», «Информатика», «ОБЖ» на новом учебном оборудовании. В программе обучения предмету «ОБЖ» в классах проходили практические занятия. Это безопасность во время пребывания в различных средах, оказание первой помощи пострадавшим на современных тренажерах, основы комплексной безопасности населения.</w:t>
      </w:r>
      <w:r w:rsidDel="00000000" w:rsidR="00000000" w:rsidRPr="00000000">
        <w:rPr>
          <w:color w:val="00000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Расширены возможности конструирования роботов и обработки древесины.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центре «Точка роста» на базе МОУ «Темповская СОШ» в течение года реализовывались  7 образовательных программ  дополнительного образования: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Театральная студия «Образ»;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«Сделай сам»;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«Робототехника»;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«Мир шахмат»;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«3-Д моделирование»;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«Управление беспилотными летательными аппаратами»;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«Я волонтер».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0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30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Все 7 программ дополнительного образования  позволило ребятам попробовать себя  в профессиональном самоопределении, нами были созданы  условия для достижения успехов в соответствии с собственными способностями.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  остановиться я сегодня хочу на  программе дополнительного образования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«3-Д моделирование»,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которой является знакомство обучающихся с принципами работы 3д-графического редактора Blender, создание условий для успешного использования обучающимися компьютерных технологий, создания трехмерных моделей.</w:t>
      </w:r>
    </w:p>
    <w:p w:rsidR="00000000" w:rsidDel="00000000" w:rsidP="00000000" w:rsidRDefault="00000000" w:rsidRPr="00000000">
      <w:pPr>
        <w:pBdr/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3D является сокращением английского 3-dimensional, что дословно переводится как «три размера». К этой фразе прибавляют дополнительные слова: звук, изображение, шутер, шоу, принтер и так далее – вариантов масса. Но остается основной смысл: при употреблении этого метода происходит переход из схематического, однолинейного пространства в более реалистичное. Эта способность «одухотворять» неживое ставится в основу многих начинаний. Но визуализация нашла свое начало и получила наибольшую востребованность именно в конструировании объемного образа.Изучение трехмерной графики в школах возможно и крайне полезно для ребят. Причем, многим из школьников это интересно, они стремятся осваивать эти технологии. Ведь 3D — это не только моделирование, визуализация, анимация и трехмерная печать. Но и технологии дополненной реальности, есть трехмерные тренажеры, симуляторы, трехмерное видео. Все это можно изучать, а еще лучше создавать в школе. 3D моделирование позволяет школьникам изучать жизненный цикл изготовления изделия: от идеи, разработки концепции, проектирования на основе 3D моделирования, расчетов и анализа; до изготовления комплектующих изделия на 3D принтере. </w:t>
      </w:r>
    </w:p>
    <w:p w:rsidR="00000000" w:rsidDel="00000000" w:rsidP="00000000" w:rsidRDefault="00000000" w:rsidRPr="00000000">
      <w:pPr>
        <w:pBdr/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время 3D моделирования происходит 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 В будущем полученные знания особенно пригодятся тем ребятам, которые планируют учиться по специальностям технической направленности.</w:t>
      </w:r>
    </w:p>
    <w:p w:rsidR="00000000" w:rsidDel="00000000" w:rsidP="00000000" w:rsidRDefault="00000000" w:rsidRPr="00000000">
      <w:pPr>
        <w:pBdr/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время работы центра на базе МОУ «Темповская СОШ» ребята не только освоили работу на 3D принтере, но и научились сами создавать проекты моделей. Ученики школы приняли участие в акции по изготовлению сувениров «С днем Победы, земляки!», которые были вручены ветеранам и труженикам тыла. Модели, созданные учениками на занятиях по 3д моделированию, стали экспонатами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none"/>
            <w:rtl w:val="0"/>
          </w:rPr>
          <w:t xml:space="preserve">Районной выставки декоративно – прикладного и технического творчества «От ремесла к искусству»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Станции юных техников. И Все наши работы были отмечены грамотами победителей.      Ученица 11 класса Ланина Софья подготовила проект по созданию 3 д модели здания школы МОУ «Темповская СОШ». </w:t>
      </w:r>
    </w:p>
    <w:p w:rsidR="00000000" w:rsidDel="00000000" w:rsidP="00000000" w:rsidRDefault="00000000" w:rsidRPr="00000000">
      <w:pPr>
        <w:pBdr/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целом работа центра на базе МОУ «Темповская СОШ» была плодотворной и активной.Педагоги центра «Точка роста» приняли участие в конкурсе на лучшую организацию работы в Центре, по итогам которого МОУ «Темповская СОШ» заняла 1 место, принимали участие в муниципальном турнире Центров «Точка роста». На базе нашего центра проходил проект «Мы вместе», состоялся день «открытых дверей» с обучающимися, проводились интерактивная лекция на тему «Итоги первого года реализации национального проекта «Образование», и урок Всероссийского образовательного проекта "Урок -цифры", турнир по шахматам, квест-игра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«Образование. Занятость. Карьера». И это только малая часть мероприятий, организованных педагогами центра. </w:t>
      </w:r>
    </w:p>
    <w:p w:rsidR="00000000" w:rsidDel="00000000" w:rsidP="00000000" w:rsidRDefault="00000000" w:rsidRPr="00000000">
      <w:pPr>
        <w:pBdr/>
        <w:shd w:fill="ffffff" w:val="clear"/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целом поставленные цели работы центра «Точка роста» в 2019-2020 учебном году можно считать достигнутыми.</w:t>
      </w:r>
    </w:p>
    <w:p w:rsidR="00000000" w:rsidDel="00000000" w:rsidP="00000000" w:rsidRDefault="00000000" w:rsidRPr="00000000">
      <w:pPr>
        <w:pBdr/>
        <w:shd w:fill="ffffff" w:val="clear"/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основе тех проблем, которые выделились в процессе работы, мы сформулировали задачи на будущий учебный год:</w:t>
      </w:r>
    </w:p>
    <w:p w:rsidR="00000000" w:rsidDel="00000000" w:rsidP="00000000" w:rsidRDefault="00000000" w:rsidRPr="00000000">
      <w:pPr>
        <w:pBdr/>
        <w:shd w:fill="ffffff" w:val="clear"/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Внести изменения в наши программы, так как в прошлом году мы их составляли, до того как получили оборудование. </w:t>
      </w:r>
    </w:p>
    <w:p w:rsidR="00000000" w:rsidDel="00000000" w:rsidP="00000000" w:rsidRDefault="00000000" w:rsidRPr="00000000">
      <w:pPr>
        <w:pBdr/>
        <w:shd w:fill="ffffff" w:val="clear"/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Повышать качество дополнительного образования.</w:t>
      </w:r>
    </w:p>
    <w:p w:rsidR="00000000" w:rsidDel="00000000" w:rsidP="00000000" w:rsidRDefault="00000000" w:rsidRPr="00000000">
      <w:pPr>
        <w:pBdr/>
        <w:shd w:fill="ffffff" w:val="clear"/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Продолжать формировать и развивать систему работы с родителями и общественностью.</w:t>
      </w:r>
    </w:p>
    <w:p w:rsidR="00000000" w:rsidDel="00000000" w:rsidP="00000000" w:rsidRDefault="00000000" w:rsidRPr="00000000">
      <w:pPr>
        <w:pBdr/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69" w:firstLine="70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firstLine="1429"/>
      </w:pPr>
      <w:rPr/>
    </w:lvl>
    <w:lvl w:ilvl="2">
      <w:start w:val="1"/>
      <w:numFmt w:val="lowerRoman"/>
      <w:lvlText w:val="%3."/>
      <w:lvlJc w:val="right"/>
      <w:pPr>
        <w:ind w:left="2509" w:firstLine="2329"/>
      </w:pPr>
      <w:rPr/>
    </w:lvl>
    <w:lvl w:ilvl="3">
      <w:start w:val="1"/>
      <w:numFmt w:val="decimal"/>
      <w:lvlText w:val="%4."/>
      <w:lvlJc w:val="left"/>
      <w:pPr>
        <w:ind w:left="3229" w:firstLine="2869"/>
      </w:pPr>
      <w:rPr/>
    </w:lvl>
    <w:lvl w:ilvl="4">
      <w:start w:val="1"/>
      <w:numFmt w:val="lowerLetter"/>
      <w:lvlText w:val="%5."/>
      <w:lvlJc w:val="left"/>
      <w:pPr>
        <w:ind w:left="3949" w:firstLine="3589"/>
      </w:pPr>
      <w:rPr/>
    </w:lvl>
    <w:lvl w:ilvl="5">
      <w:start w:val="1"/>
      <w:numFmt w:val="lowerRoman"/>
      <w:lvlText w:val="%6."/>
      <w:lvlJc w:val="right"/>
      <w:pPr>
        <w:ind w:left="4669" w:firstLine="4489"/>
      </w:pPr>
      <w:rPr/>
    </w:lvl>
    <w:lvl w:ilvl="6">
      <w:start w:val="1"/>
      <w:numFmt w:val="decimal"/>
      <w:lvlText w:val="%7."/>
      <w:lvlJc w:val="left"/>
      <w:pPr>
        <w:ind w:left="5389" w:firstLine="5029"/>
      </w:pPr>
      <w:rPr/>
    </w:lvl>
    <w:lvl w:ilvl="7">
      <w:start w:val="1"/>
      <w:numFmt w:val="lowerLetter"/>
      <w:lvlText w:val="%8."/>
      <w:lvlJc w:val="left"/>
      <w:pPr>
        <w:ind w:left="6109" w:firstLine="5749"/>
      </w:pPr>
      <w:rPr/>
    </w:lvl>
    <w:lvl w:ilvl="8">
      <w:start w:val="1"/>
      <w:numFmt w:val="lowerRoman"/>
      <w:lvlText w:val="%9."/>
      <w:lvlJc w:val="right"/>
      <w:pPr>
        <w:ind w:left="6829" w:firstLine="664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  <w:rsid w:val="0071196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D456D"/>
    <w:pPr>
      <w:ind w:left="720"/>
      <w:contextualSpacing w:val="1"/>
    </w:pPr>
  </w:style>
  <w:style w:type="paragraph" w:styleId="a4">
    <w:name w:val="Normal (Web)"/>
    <w:basedOn w:val="a"/>
    <w:semiHidden w:val="1"/>
    <w:rsid w:val="00877B2A"/>
    <w:pPr>
      <w:spacing w:after="100" w:afterAutospacing="1" w:before="100" w:beforeAutospacing="1" w:line="240" w:lineRule="auto"/>
    </w:pPr>
    <w:rPr>
      <w:rFonts w:ascii="Times New Roman" w:cs="Times New Roman" w:eastAsia="Calibri" w:hAnsi="Times New Roman"/>
      <w:sz w:val="24"/>
      <w:szCs w:val="24"/>
      <w:lang w:eastAsia="ru-RU"/>
    </w:rPr>
  </w:style>
  <w:style w:type="character" w:styleId="a5">
    <w:name w:val="Strong"/>
    <w:qFormat w:val="1"/>
    <w:rsid w:val="00877B2A"/>
    <w:rPr>
      <w:rFonts w:cs="Times New Roman"/>
      <w:b w:val="1"/>
      <w:bCs w:val="1"/>
    </w:rPr>
  </w:style>
  <w:style w:type="paragraph" w:styleId="a6">
    <w:name w:val="Balloon Text"/>
    <w:basedOn w:val="a"/>
    <w:link w:val="a7"/>
    <w:uiPriority w:val="99"/>
    <w:semiHidden w:val="1"/>
    <w:unhideWhenUsed w:val="1"/>
    <w:rsid w:val="009862C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9862C7"/>
    <w:rPr>
      <w:rFonts w:ascii="Tahoma" w:cs="Tahoma" w:hAnsi="Tahoma"/>
      <w:sz w:val="16"/>
      <w:szCs w:val="16"/>
    </w:rPr>
  </w:style>
  <w:style w:type="paragraph" w:styleId="c0" w:customStyle="1">
    <w:name w:val="c0"/>
    <w:basedOn w:val="a"/>
    <w:rsid w:val="0028432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7" w:customStyle="1">
    <w:name w:val="c7"/>
    <w:basedOn w:val="a0"/>
    <w:rsid w:val="00284328"/>
  </w:style>
  <w:style w:type="paragraph" w:styleId="c16" w:customStyle="1">
    <w:name w:val="c16"/>
    <w:basedOn w:val="a"/>
    <w:rsid w:val="0028432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 w:val="1"/>
    <w:unhideWhenUsed w:val="1"/>
    <w:rsid w:val="00F343B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oudodsyut.moy.su/index/0-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